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F657F" w14:textId="421E7033" w:rsidR="00466126" w:rsidRDefault="00466126" w:rsidP="00466126">
      <w:pPr>
        <w:pStyle w:val="1"/>
        <w:rPr>
          <w:sz w:val="32"/>
          <w:szCs w:val="32"/>
        </w:rPr>
      </w:pPr>
      <w:r w:rsidRPr="00466126">
        <w:rPr>
          <w:sz w:val="32"/>
          <w:szCs w:val="32"/>
        </w:rPr>
        <w:t xml:space="preserve">Εκτίμηση κατανάλωσης αντιοξειδωτικής διατροφής και αξιολόγηση οξειδωτικού στρες στη διάρκεια της εγκυμοσύνης </w:t>
      </w:r>
    </w:p>
    <w:p w14:paraId="7F7FD336" w14:textId="77777777" w:rsidR="00466126" w:rsidRPr="00466126" w:rsidRDefault="00466126" w:rsidP="00466126"/>
    <w:p w14:paraId="49FB7975" w14:textId="781D7DF5" w:rsidR="00B37DE7" w:rsidRDefault="007116A6" w:rsidP="00042217">
      <w:pPr>
        <w:jc w:val="both"/>
      </w:pPr>
      <w:r>
        <w:t>Η σημασία της σωστής διατροφής πριν και καθ' όλη τη διάρκεια της εγκυμοσύνης είναι απαραίτητα για τη βελτιστοποίηση της υγείας και της ευημερίας τόσο της μητέρας όσο και του εμβρύου. Ανεπαρκής πρόσληψη</w:t>
      </w:r>
      <w:r w:rsidRPr="007116A6">
        <w:t xml:space="preserve"> απαραίτητων βιταμινών και μικροθρεπτικών συστατικών μ</w:t>
      </w:r>
      <w:r>
        <w:t>πορεί να οδηγήσει</w:t>
      </w:r>
      <w:r w:rsidRPr="007116A6">
        <w:t xml:space="preserve"> σε </w:t>
      </w:r>
      <w:r>
        <w:t>επιπλοκές κατά την εγκυμοσύνη μέσω αυξημένου οξειδωτικού στρες (</w:t>
      </w:r>
      <w:r>
        <w:rPr>
          <w:lang w:val="en-US"/>
        </w:rPr>
        <w:t>OS</w:t>
      </w:r>
      <w:r>
        <w:t>). Η παρούσα Διδακτορική Διατριβή έχει ως στόχο τη</w:t>
      </w:r>
      <w:r w:rsidR="00B37DE7">
        <w:t xml:space="preserve"> διερεύνηση των επιπτώσεων της διατροφικής συμβουλευτικής στην πρόσληψη αντιοξειδωτικών και του τρόπου με τον οποίο η διατροφή μπορεί να επηρεάσει τα επίπεδα των δραστικών </w:t>
      </w:r>
      <w:r w:rsidR="0074443A">
        <w:t xml:space="preserve">μορφών </w:t>
      </w:r>
      <w:r w:rsidR="00B37DE7">
        <w:t>οξυγόνου (</w:t>
      </w:r>
      <w:r w:rsidR="0074443A">
        <w:rPr>
          <w:lang w:val="en-US"/>
        </w:rPr>
        <w:t>Reactive</w:t>
      </w:r>
      <w:r w:rsidR="0074443A" w:rsidRPr="00265D0E">
        <w:t xml:space="preserve"> </w:t>
      </w:r>
      <w:r w:rsidR="0074443A">
        <w:rPr>
          <w:lang w:val="en-US"/>
        </w:rPr>
        <w:t>Oxygen</w:t>
      </w:r>
      <w:r w:rsidR="0074443A" w:rsidRPr="00265D0E">
        <w:t xml:space="preserve"> </w:t>
      </w:r>
      <w:r w:rsidR="0074443A">
        <w:rPr>
          <w:lang w:val="en-US"/>
        </w:rPr>
        <w:t>Species</w:t>
      </w:r>
      <w:r w:rsidR="0074443A" w:rsidRPr="00265D0E">
        <w:t>-</w:t>
      </w:r>
      <w:r w:rsidR="00B37DE7">
        <w:t>ROS) και κατά συνέπεια το οξειδωτικό στρες (</w:t>
      </w:r>
      <w:r w:rsidR="0074443A">
        <w:rPr>
          <w:lang w:val="en-US"/>
        </w:rPr>
        <w:t>Oxidative</w:t>
      </w:r>
      <w:r w:rsidR="0074443A" w:rsidRPr="00265D0E">
        <w:t xml:space="preserve"> </w:t>
      </w:r>
      <w:r w:rsidR="0074443A">
        <w:rPr>
          <w:lang w:val="en-US"/>
        </w:rPr>
        <w:t>Stress</w:t>
      </w:r>
      <w:r w:rsidR="0074443A" w:rsidRPr="00265D0E">
        <w:t>-</w:t>
      </w:r>
      <w:r w:rsidR="00B37DE7">
        <w:t xml:space="preserve">OS) κατά τη διάρκεια της εγκυμοσύνης. Στο τέλος του πρώτου τριμήνου της εγκυμοσύνης (12-13 εβδομάδες), </w:t>
      </w:r>
      <w:r>
        <w:t>εξετάστηκαν</w:t>
      </w:r>
      <w:r w:rsidR="0074443A">
        <w:t xml:space="preserve"> δύο ομάδες </w:t>
      </w:r>
      <w:r w:rsidR="00265D0E">
        <w:t>εγκύων</w:t>
      </w:r>
      <w:r w:rsidR="0074443A">
        <w:t xml:space="preserve"> γυναικών, </w:t>
      </w:r>
      <w:r w:rsidR="00B37DE7">
        <w:t xml:space="preserve"> μια ομάδα ελέγχου και μια ομάδα παρέμβασης για να λάβουν ατομική διατροφική συμβουλευτική. Στην ομάδα παρέμβασης, η διατροφική συμβουλευτική σχετικά με τη Μεσογειακή Διατροφή (MD) πραγματοποιήθηκε κατά τη διάρκεια έξι διαδικτυακών συναντήσεων κάθε 15 ημέρες και επικεντρώθηκε στα αντιοξειδωτικά θρεπτικά συστατικά και την πρόσληψή τους. Ενθαρρύνθηκαν να ακολουθήσουν δίαιτα πλούσια σε αντιοξειδωτικά για 12 εβδομάδες, συμπεριλαμβανομένης της αυξημένης κατανάλωσης τροφών πλούσιων σε αντιοξειδωτικά, όπως ≥5 μερίδες/ημέρα λαχανικών, ≥2 μερίδες/ημέρα φρούτων, ≥8,5 μερίδες/ημέρα δημητριακών ολικής αλέσεως και 3-4 μερίδες/εβδομάδα άπαχου κρέατος. Στην ομάδα ελέγχου η διατροφική συμβουλευτική περιλάμβανε γενικές, τυπικές οδηγίες φροντίδας σχετικά με τη διατροφή κατά την εγκυμοσύνη και συζητήθηκε μόνο κατά τη διάρκεια μίας συνεδρίας. Οι βιοδείκτες OS, </w:t>
      </w:r>
      <w:r w:rsidR="0074443A">
        <w:t xml:space="preserve">συγκεκριμένα </w:t>
      </w:r>
      <w:r w:rsidR="00B37DE7">
        <w:t>τα επίπεδα ROS</w:t>
      </w:r>
      <w:r w:rsidR="00042217">
        <w:t>,</w:t>
      </w:r>
      <w:r w:rsidR="00B37DE7">
        <w:t xml:space="preserve"> </w:t>
      </w:r>
      <w:r w:rsidR="0074443A">
        <w:t>τα επίπεδα Ο</w:t>
      </w:r>
      <w:r w:rsidR="00B37DE7">
        <w:t xml:space="preserve">λικής Αντιοξειδωτικής Ικανότητας (TAC), </w:t>
      </w:r>
      <w:r w:rsidR="0074443A">
        <w:t xml:space="preserve">τα επίπεδα λιπιδιακής υπεροξείδωσης μέσω εκτίμησης των επιπέδων </w:t>
      </w:r>
      <w:r w:rsidR="00042217" w:rsidRPr="00042217">
        <w:t>μαλο</w:t>
      </w:r>
      <w:r w:rsidR="00042217">
        <w:t>ν</w:t>
      </w:r>
      <w:r w:rsidR="00042217" w:rsidRPr="00042217">
        <w:t>διαλδεΰδη</w:t>
      </w:r>
      <w:r w:rsidR="0074443A">
        <w:t>ς</w:t>
      </w:r>
      <w:r w:rsidR="00042217" w:rsidRPr="00042217">
        <w:t xml:space="preserve"> (MDA) και</w:t>
      </w:r>
      <w:r w:rsidR="0074443A">
        <w:t xml:space="preserve"> η συγκέντρωση</w:t>
      </w:r>
      <w:r w:rsidR="00042217" w:rsidRPr="00042217">
        <w:t xml:space="preserve"> πρωτεϊνικών καρβονυλίων (PCC),</w:t>
      </w:r>
      <w:r w:rsidR="00042217">
        <w:t xml:space="preserve"> </w:t>
      </w:r>
      <w:r w:rsidR="00B37DE7">
        <w:t xml:space="preserve">αναλύθηκαν πριν και μετά τη διάρκεια της μελέτης </w:t>
      </w:r>
      <w:r w:rsidR="00BB2B9A">
        <w:t>στον</w:t>
      </w:r>
      <w:r w:rsidR="00B37DE7">
        <w:t xml:space="preserve"> ορό</w:t>
      </w:r>
      <w:r w:rsidR="00BB2B9A">
        <w:t xml:space="preserve"> αίματος των εγκύων</w:t>
      </w:r>
      <w:r w:rsidR="00B37DE7">
        <w:t xml:space="preserve">. Επιπρόσθετα, για τη συλλογή δεδομένων χρησιμοποιήθηκε ημιποσοτικό ερωτηματολόγιο συχνότητας κατανάλωσης τροφίμων γνωστό ως «Willet’s Food Frequency Questionnaire» προσαρμοσμένο στα ελληνικά δεδομένα. Ακόμα, οι έγκυες </w:t>
      </w:r>
      <w:r w:rsidR="00042217">
        <w:t>συμπλήρωσαν</w:t>
      </w:r>
      <w:r w:rsidR="00B37DE7">
        <w:t xml:space="preserve"> ένα ερωτηματολόγιο με δημογραφικές ερωτήσεις σχετικές με την ηλικία, τον αριθμό παιδιών που έχουν ήδη, το βάρος και το ύψος, το μορφωτικό επίπεδο, την εργασία και τον τόπο καταγωγής των συμμετεχουσών. </w:t>
      </w:r>
      <w:r w:rsidR="00042217" w:rsidRPr="00042217">
        <w:t xml:space="preserve">Αφού ολοκληρωθεί η συλλογή των δεδομένων </w:t>
      </w:r>
      <w:r w:rsidR="00042217" w:rsidRPr="00042217">
        <w:lastRenderedPageBreak/>
        <w:t xml:space="preserve">θα ακολουθήσει περιγραφική και επαγωγική στατιστική ανάλυση αυτών, με την χρήση του προγράμματος SPSS vs.21, </w:t>
      </w:r>
      <w:r w:rsidR="00BB2B9A">
        <w:t>με</w:t>
      </w:r>
      <w:r w:rsidR="00042217" w:rsidRPr="00042217">
        <w:t xml:space="preserve"> επίπεδο σημαντικότητας p&lt;0,05.</w:t>
      </w:r>
    </w:p>
    <w:p w14:paraId="4AD23159" w14:textId="4F6F4C41" w:rsidR="00B37DE7" w:rsidRDefault="00B37DE7" w:rsidP="00042217">
      <w:pPr>
        <w:jc w:val="both"/>
      </w:pPr>
    </w:p>
    <w:p w14:paraId="564E2D94" w14:textId="2C335426" w:rsidR="00466126" w:rsidRDefault="00BB2B9A" w:rsidP="00BB2B9A">
      <w:pPr>
        <w:jc w:val="both"/>
      </w:pPr>
      <w:r w:rsidRPr="00BB2B9A">
        <w:rPr>
          <w:lang w:val="en-US"/>
        </w:rPr>
        <w:t>Appropriate nutrition before and throughout pregnancy is essential for optimizing the health and well-being of both the mother and the fetus. Inadequate intake of essential vitamins and micronutrients may lead to pregnancy complications through increased oxidative stress (OS). The aim of this PhD thesis is to investigate the effects of dietary counseling on antioxidant intake and to examine how diet may influence levels of reactive oxygen species (ROS) and, consequently, oxidative stress during pregnancy.</w:t>
      </w:r>
      <w:r>
        <w:rPr>
          <w:lang w:val="en-US"/>
        </w:rPr>
        <w:t xml:space="preserve"> </w:t>
      </w:r>
      <w:r w:rsidRPr="00BB2B9A">
        <w:rPr>
          <w:lang w:val="en-US"/>
        </w:rPr>
        <w:t xml:space="preserve">At the end of the first trimester (12–13 weeks of gestation), two groups of pregnant women were assessed: a control group and an intervention group that received individualized nutritional counseling. In the intervention group, counseling based on the Mediterranean diet (MD) was delivered through six online sessions held every 15 days and focused on antioxidant nutrients and their dietary intake. Participants were encouraged to follow an antioxidant-rich dietary pattern for 12 weeks, including increased consumption of antioxidant-rich foods, such as ≥5 servings/day of vegetables, ≥2 servings/day of fruits, ≥8.5 servings/day of whole grains, and 3–4 servings/week of lean meat. In the control group, nutritional counseling consisted of general, standard </w:t>
      </w:r>
      <w:r>
        <w:rPr>
          <w:lang w:val="en-US"/>
        </w:rPr>
        <w:t>pregnancy</w:t>
      </w:r>
      <w:r w:rsidRPr="00BB2B9A">
        <w:rPr>
          <w:lang w:val="en-US"/>
        </w:rPr>
        <w:t xml:space="preserve"> dietary guidance and was discussed in a single session only.</w:t>
      </w:r>
      <w:r>
        <w:rPr>
          <w:lang w:val="en-US"/>
        </w:rPr>
        <w:t xml:space="preserve"> </w:t>
      </w:r>
      <w:r w:rsidRPr="00BB2B9A">
        <w:rPr>
          <w:lang w:val="en-US"/>
        </w:rPr>
        <w:t xml:space="preserve">Oxidative stress biomarkers—specifically ROS levels, total antioxidant capacity (TAC), lipid peroxidation assessed by malondialdehyde (MDA) levels, and protein carbonyl content (PCC)—were analyzed in serum samples collected from participants before and after the study period. In addition, dietary intake data were collected using a semi-quantitative food frequency questionnaire, </w:t>
      </w:r>
      <w:r>
        <w:rPr>
          <w:lang w:val="en-US"/>
        </w:rPr>
        <w:t>based on</w:t>
      </w:r>
      <w:r w:rsidRPr="00BB2B9A">
        <w:rPr>
          <w:lang w:val="en-US"/>
        </w:rPr>
        <w:t xml:space="preserve"> Willett’s Food Frequency Questionnaire (FFQ), adapted to the Greek population. Participants also completed a demographic questionnaire including age, number of children, weight and height, educational level, employment status, and </w:t>
      </w:r>
      <w:r>
        <w:rPr>
          <w:lang w:val="en-US"/>
        </w:rPr>
        <w:t>homeplace</w:t>
      </w:r>
      <w:r w:rsidRPr="00BB2B9A">
        <w:rPr>
          <w:lang w:val="en-US"/>
        </w:rPr>
        <w:t>. Following completion of data collection, descriptive and inferential statistical analyses will be performed using SPSS (version 21), with statistical significance set at p &lt; 0.05.</w:t>
      </w:r>
    </w:p>
    <w:p w14:paraId="6A3ABC3F" w14:textId="77777777" w:rsidR="00BB2B9A" w:rsidRDefault="00BB2B9A" w:rsidP="00BB2B9A">
      <w:pPr>
        <w:jc w:val="both"/>
      </w:pPr>
    </w:p>
    <w:p w14:paraId="4D184D5C" w14:textId="5866ECD4" w:rsidR="00BB2B9A" w:rsidRDefault="00BB2B9A" w:rsidP="00BB2B9A">
      <w:pPr>
        <w:jc w:val="both"/>
      </w:pPr>
      <w:r>
        <w:t>Υποψήφια διδάκτωρ: Ειρήνη Κοντοπίδου</w:t>
      </w:r>
    </w:p>
    <w:p w14:paraId="12B1776F" w14:textId="3832F96E" w:rsidR="00BB2B9A" w:rsidRPr="00BB2B9A" w:rsidRDefault="00BB2B9A" w:rsidP="00BB2B9A">
      <w:pPr>
        <w:jc w:val="both"/>
      </w:pPr>
      <w:r>
        <w:t>Επιβλέπουσα καθηγήτρια: Αικατερίνη Ίτζιου</w:t>
      </w:r>
    </w:p>
    <w:sectPr w:rsidR="00BB2B9A" w:rsidRPr="00BB2B9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A1"/>
    <w:family w:val="modern"/>
    <w:pitch w:val="fixed"/>
    <w:sig w:usb0="E00006FF" w:usb1="0000FCFF" w:usb2="00000001" w:usb3="00000000" w:csb0="0000019F" w:csb1="00000000"/>
  </w:font>
  <w:font w:name="Tahoma">
    <w:panose1 w:val="020B0604030504040204"/>
    <w:charset w:val="A1"/>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DE7"/>
    <w:rsid w:val="00042217"/>
    <w:rsid w:val="00106EDB"/>
    <w:rsid w:val="00265D0E"/>
    <w:rsid w:val="00266998"/>
    <w:rsid w:val="002B5977"/>
    <w:rsid w:val="00466126"/>
    <w:rsid w:val="007116A6"/>
    <w:rsid w:val="0074443A"/>
    <w:rsid w:val="00784FE2"/>
    <w:rsid w:val="00B37DE7"/>
    <w:rsid w:val="00BB2B9A"/>
    <w:rsid w:val="00BF004C"/>
    <w:rsid w:val="00FF76F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E5BBD"/>
  <w15:docId w15:val="{7AF58F7A-F805-4D0A-9EC2-C81017B24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7DE7"/>
  </w:style>
  <w:style w:type="paragraph" w:styleId="1">
    <w:name w:val="heading 1"/>
    <w:basedOn w:val="a"/>
    <w:next w:val="a"/>
    <w:link w:val="1Char"/>
    <w:uiPriority w:val="9"/>
    <w:qFormat/>
    <w:rsid w:val="00B37D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unhideWhenUsed/>
    <w:qFormat/>
    <w:rsid w:val="00B37D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B37DE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B37DE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B37DE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B37DE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B37DE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B37DE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B37DE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B37DE7"/>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rsid w:val="00B37DE7"/>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B37DE7"/>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B37DE7"/>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B37DE7"/>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B37DE7"/>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B37DE7"/>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B37DE7"/>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B37DE7"/>
    <w:rPr>
      <w:rFonts w:eastAsiaTheme="majorEastAsia" w:cstheme="majorBidi"/>
      <w:color w:val="272727" w:themeColor="text1" w:themeTint="D8"/>
    </w:rPr>
  </w:style>
  <w:style w:type="paragraph" w:styleId="a3">
    <w:name w:val="Title"/>
    <w:basedOn w:val="a"/>
    <w:next w:val="a"/>
    <w:link w:val="Char"/>
    <w:uiPriority w:val="10"/>
    <w:qFormat/>
    <w:rsid w:val="00B37D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B37DE7"/>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B37DE7"/>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B37DE7"/>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B37DE7"/>
    <w:pPr>
      <w:spacing w:before="160"/>
      <w:jc w:val="center"/>
    </w:pPr>
    <w:rPr>
      <w:i/>
      <w:iCs/>
      <w:color w:val="404040" w:themeColor="text1" w:themeTint="BF"/>
    </w:rPr>
  </w:style>
  <w:style w:type="character" w:customStyle="1" w:styleId="Char1">
    <w:name w:val="Απόσπασμα Char"/>
    <w:basedOn w:val="a0"/>
    <w:link w:val="a5"/>
    <w:uiPriority w:val="29"/>
    <w:rsid w:val="00B37DE7"/>
    <w:rPr>
      <w:i/>
      <w:iCs/>
      <w:color w:val="404040" w:themeColor="text1" w:themeTint="BF"/>
    </w:rPr>
  </w:style>
  <w:style w:type="paragraph" w:styleId="a6">
    <w:name w:val="List Paragraph"/>
    <w:basedOn w:val="a"/>
    <w:uiPriority w:val="34"/>
    <w:qFormat/>
    <w:rsid w:val="00B37DE7"/>
    <w:pPr>
      <w:ind w:left="720"/>
      <w:contextualSpacing/>
    </w:pPr>
  </w:style>
  <w:style w:type="character" w:styleId="a7">
    <w:name w:val="Intense Emphasis"/>
    <w:basedOn w:val="a0"/>
    <w:uiPriority w:val="21"/>
    <w:qFormat/>
    <w:rsid w:val="00B37DE7"/>
    <w:rPr>
      <w:i/>
      <w:iCs/>
      <w:color w:val="0F4761" w:themeColor="accent1" w:themeShade="BF"/>
    </w:rPr>
  </w:style>
  <w:style w:type="paragraph" w:styleId="a8">
    <w:name w:val="Intense Quote"/>
    <w:basedOn w:val="a"/>
    <w:next w:val="a"/>
    <w:link w:val="Char2"/>
    <w:uiPriority w:val="30"/>
    <w:qFormat/>
    <w:rsid w:val="00B37D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B37DE7"/>
    <w:rPr>
      <w:i/>
      <w:iCs/>
      <w:color w:val="0F4761" w:themeColor="accent1" w:themeShade="BF"/>
    </w:rPr>
  </w:style>
  <w:style w:type="character" w:styleId="a9">
    <w:name w:val="Intense Reference"/>
    <w:basedOn w:val="a0"/>
    <w:uiPriority w:val="32"/>
    <w:qFormat/>
    <w:rsid w:val="00B37DE7"/>
    <w:rPr>
      <w:b/>
      <w:bCs/>
      <w:smallCaps/>
      <w:color w:val="0F4761" w:themeColor="accent1" w:themeShade="BF"/>
      <w:spacing w:val="5"/>
    </w:rPr>
  </w:style>
  <w:style w:type="paragraph" w:styleId="-HTML">
    <w:name w:val="HTML Preformatted"/>
    <w:basedOn w:val="a"/>
    <w:link w:val="-HTMLChar"/>
    <w:uiPriority w:val="99"/>
    <w:semiHidden/>
    <w:unhideWhenUsed/>
    <w:rsid w:val="00042217"/>
    <w:pPr>
      <w:spacing w:after="0" w:line="240" w:lineRule="auto"/>
    </w:pPr>
    <w:rPr>
      <w:rFonts w:ascii="Consolas" w:hAnsi="Consolas"/>
      <w:sz w:val="20"/>
      <w:szCs w:val="20"/>
    </w:rPr>
  </w:style>
  <w:style w:type="character" w:customStyle="1" w:styleId="-HTMLChar">
    <w:name w:val="Προ-διαμορφωμένο HTML Char"/>
    <w:basedOn w:val="a0"/>
    <w:link w:val="-HTML"/>
    <w:uiPriority w:val="99"/>
    <w:semiHidden/>
    <w:rsid w:val="00042217"/>
    <w:rPr>
      <w:rFonts w:ascii="Consolas" w:hAnsi="Consolas"/>
      <w:sz w:val="20"/>
      <w:szCs w:val="20"/>
    </w:rPr>
  </w:style>
  <w:style w:type="paragraph" w:styleId="aa">
    <w:name w:val="Balloon Text"/>
    <w:basedOn w:val="a"/>
    <w:link w:val="Char3"/>
    <w:uiPriority w:val="99"/>
    <w:semiHidden/>
    <w:unhideWhenUsed/>
    <w:rsid w:val="0074443A"/>
    <w:pPr>
      <w:spacing w:after="0" w:line="240" w:lineRule="auto"/>
    </w:pPr>
    <w:rPr>
      <w:rFonts w:ascii="Tahoma" w:hAnsi="Tahoma" w:cs="Tahoma"/>
      <w:sz w:val="16"/>
      <w:szCs w:val="16"/>
    </w:rPr>
  </w:style>
  <w:style w:type="character" w:customStyle="1" w:styleId="Char3">
    <w:name w:val="Κείμενο πλαισίου Char"/>
    <w:basedOn w:val="a0"/>
    <w:link w:val="aa"/>
    <w:uiPriority w:val="99"/>
    <w:semiHidden/>
    <w:rsid w:val="0074443A"/>
    <w:rPr>
      <w:rFonts w:ascii="Tahoma" w:hAnsi="Tahoma" w:cs="Tahoma"/>
      <w:sz w:val="16"/>
      <w:szCs w:val="16"/>
    </w:rPr>
  </w:style>
  <w:style w:type="paragraph" w:styleId="ab">
    <w:name w:val="Revision"/>
    <w:hidden/>
    <w:uiPriority w:val="99"/>
    <w:semiHidden/>
    <w:rsid w:val="00265D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733</Words>
  <Characters>4184</Characters>
  <Application>Microsoft Office Word</Application>
  <DocSecurity>0</DocSecurity>
  <Lines>34</Lines>
  <Paragraphs>9</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ANDREAS LYTOS</dc:creator>
  <cp:lastModifiedBy>ΤΣΙΜΠΡΑΗΛΙΔΟΥ ΠΑΝΑΓΙΩΤΑ</cp:lastModifiedBy>
  <cp:revision>2</cp:revision>
  <dcterms:created xsi:type="dcterms:W3CDTF">2026-01-14T12:47:00Z</dcterms:created>
  <dcterms:modified xsi:type="dcterms:W3CDTF">2026-01-14T12:47:00Z</dcterms:modified>
</cp:coreProperties>
</file>